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B53" w:rsidRPr="00520500" w:rsidRDefault="00671DF4" w:rsidP="00520500">
      <w:pPr>
        <w:pStyle w:val="Heading1"/>
        <w:jc w:val="center"/>
        <w:rPr>
          <w:rFonts w:ascii="Times New Roman" w:hAnsi="Times New Roman" w:cs="Times New Roman"/>
          <w:color w:val="auto"/>
        </w:rPr>
      </w:pPr>
      <w:r>
        <w:rPr>
          <w:rFonts w:ascii="Times New Roman" w:hAnsi="Times New Roman" w:cs="Times New Roman"/>
          <w:color w:val="auto"/>
        </w:rPr>
        <w:t>Part</w:t>
      </w:r>
      <w:r w:rsidR="00552B53" w:rsidRPr="00520500">
        <w:rPr>
          <w:rFonts w:ascii="Times New Roman" w:hAnsi="Times New Roman" w:cs="Times New Roman"/>
          <w:color w:val="auto"/>
        </w:rPr>
        <w:t xml:space="preserve"> 1</w:t>
      </w:r>
    </w:p>
    <w:p w:rsidR="005170EC" w:rsidRPr="00520500" w:rsidRDefault="005170EC" w:rsidP="00520500">
      <w:pPr>
        <w:pStyle w:val="Heading2"/>
        <w:rPr>
          <w:rFonts w:ascii="Times New Roman" w:hAnsi="Times New Roman" w:cs="Times New Roman"/>
          <w:color w:val="auto"/>
          <w:sz w:val="24"/>
          <w:szCs w:val="24"/>
        </w:rPr>
      </w:pPr>
      <w:r w:rsidRPr="00520500">
        <w:rPr>
          <w:rFonts w:ascii="Times New Roman" w:hAnsi="Times New Roman" w:cs="Times New Roman"/>
          <w:color w:val="auto"/>
          <w:sz w:val="24"/>
          <w:szCs w:val="24"/>
        </w:rPr>
        <w:t xml:space="preserve">Introduction </w:t>
      </w:r>
    </w:p>
    <w:p w:rsidR="00A37EB3" w:rsidRPr="00520500" w:rsidRDefault="00A37EB3" w:rsidP="00520500">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set of legal principles and rules that govern the exchange of goods and services across national borders is known as international trade law. One of the key apparatuses utilized in global exchange</w:t>
      </w:r>
      <w:r w:rsidR="005170EC" w:rsidRPr="00520500">
        <w:rPr>
          <w:rFonts w:ascii="Times New Roman" w:hAnsi="Times New Roman" w:cs="Times New Roman"/>
          <w:sz w:val="24"/>
          <w:szCs w:val="24"/>
        </w:rPr>
        <w:t xml:space="preserve"> regulation to advance trade </w:t>
      </w:r>
      <w:r w:rsidRPr="00520500">
        <w:rPr>
          <w:rFonts w:ascii="Times New Roman" w:hAnsi="Times New Roman" w:cs="Times New Roman"/>
          <w:sz w:val="24"/>
          <w:szCs w:val="24"/>
        </w:rPr>
        <w:t>among countries is multi</w:t>
      </w:r>
      <w:r w:rsidR="005170EC" w:rsidRPr="00520500">
        <w:rPr>
          <w:rFonts w:ascii="Times New Roman" w:hAnsi="Times New Roman" w:cs="Times New Roman"/>
          <w:sz w:val="24"/>
          <w:szCs w:val="24"/>
        </w:rPr>
        <w:t xml:space="preserve">lateral trade agreements. </w:t>
      </w:r>
      <w:r w:rsidRPr="00520500">
        <w:rPr>
          <w:rFonts w:ascii="Times New Roman" w:hAnsi="Times New Roman" w:cs="Times New Roman"/>
          <w:sz w:val="24"/>
          <w:szCs w:val="24"/>
        </w:rPr>
        <w:t>These trade agreements are complicated to negotiate and require time and effort to create. However, the advantages they provide to participating nations make the effort worthwhile. This statement will be discussed from the point of view of international trade law in this essay.</w:t>
      </w:r>
    </w:p>
    <w:p w:rsidR="00A37EB3" w:rsidRPr="00520500" w:rsidRDefault="005170EC" w:rsidP="00520500">
      <w:pPr>
        <w:pStyle w:val="Heading2"/>
        <w:rPr>
          <w:rFonts w:ascii="Times New Roman" w:hAnsi="Times New Roman" w:cs="Times New Roman"/>
          <w:color w:val="auto"/>
          <w:sz w:val="24"/>
          <w:szCs w:val="24"/>
        </w:rPr>
      </w:pPr>
      <w:r w:rsidRPr="00520500">
        <w:rPr>
          <w:rFonts w:ascii="Times New Roman" w:hAnsi="Times New Roman" w:cs="Times New Roman"/>
          <w:color w:val="auto"/>
          <w:sz w:val="24"/>
          <w:szCs w:val="24"/>
        </w:rPr>
        <w:t xml:space="preserve">Commentary </w:t>
      </w:r>
    </w:p>
    <w:p w:rsidR="00A37EB3" w:rsidRPr="00520500" w:rsidRDefault="00A37EB3" w:rsidP="00520500">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trade agreements between three or more nations are referred to as multilateral trade agreements. By removing tariffs and barriers to trade between the participating nations, these agreements aim to encourage international trade.</w:t>
      </w:r>
      <w:r w:rsidR="0090711A">
        <w:rPr>
          <w:rStyle w:val="FootnoteReference"/>
          <w:rFonts w:ascii="Times New Roman" w:hAnsi="Times New Roman" w:cs="Times New Roman"/>
          <w:sz w:val="24"/>
          <w:szCs w:val="24"/>
        </w:rPr>
        <w:footnoteReference w:id="1"/>
      </w:r>
      <w:r w:rsidRPr="00520500">
        <w:rPr>
          <w:rFonts w:ascii="Times New Roman" w:hAnsi="Times New Roman" w:cs="Times New Roman"/>
          <w:sz w:val="24"/>
          <w:szCs w:val="24"/>
        </w:rPr>
        <w:t xml:space="preserve"> These have various advantages for the nations that take part in them. These advantages incorporate expanded market access, expanded venture streams, expanded intensity, and occupation creation.</w:t>
      </w:r>
      <w:r w:rsidR="00520500">
        <w:rPr>
          <w:rFonts w:ascii="Times New Roman" w:hAnsi="Times New Roman" w:cs="Times New Roman"/>
          <w:sz w:val="24"/>
          <w:szCs w:val="24"/>
        </w:rPr>
        <w:t xml:space="preserve"> </w:t>
      </w:r>
      <w:r w:rsidRPr="00520500">
        <w:rPr>
          <w:rFonts w:ascii="Times New Roman" w:hAnsi="Times New Roman" w:cs="Times New Roman"/>
          <w:sz w:val="24"/>
          <w:szCs w:val="24"/>
        </w:rPr>
        <w:t>Increased market access is one of the most significant advantages of multilateral trade agreements. Participating nations gain greater access to each other's markets by removing tariffs and trade barriers, making it easier for them to sell their goods and services. The volume of trade between the participating nations rises as a result, resulting in increased economic growth and development.</w:t>
      </w:r>
      <w:r w:rsidR="0090711A">
        <w:rPr>
          <w:rStyle w:val="FootnoteReference"/>
          <w:rFonts w:ascii="Times New Roman" w:hAnsi="Times New Roman" w:cs="Times New Roman"/>
          <w:sz w:val="24"/>
          <w:szCs w:val="24"/>
        </w:rPr>
        <w:footnoteReference w:id="2"/>
      </w:r>
    </w:p>
    <w:p w:rsidR="00A37EB3" w:rsidRPr="00520500" w:rsidRDefault="00A37EB3" w:rsidP="00520500">
      <w:pPr>
        <w:spacing w:after="0" w:line="360" w:lineRule="auto"/>
        <w:jc w:val="both"/>
        <w:rPr>
          <w:rFonts w:ascii="Times New Roman" w:hAnsi="Times New Roman" w:cs="Times New Roman"/>
          <w:sz w:val="24"/>
          <w:szCs w:val="24"/>
        </w:rPr>
      </w:pPr>
    </w:p>
    <w:p w:rsidR="00A37EB3" w:rsidRPr="00520500" w:rsidRDefault="00A37EB3" w:rsidP="00520500">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increased flow of investments brought about by multilateral trade agreements is yet another advantage. By opening up their business sectors to unfamiliar venture</w:t>
      </w:r>
      <w:r w:rsidR="0090711A">
        <w:rPr>
          <w:rFonts w:ascii="Times New Roman" w:hAnsi="Times New Roman" w:cs="Times New Roman"/>
          <w:sz w:val="24"/>
          <w:szCs w:val="24"/>
        </w:rPr>
        <w:t>s</w:t>
      </w:r>
      <w:r w:rsidRPr="00520500">
        <w:rPr>
          <w:rFonts w:ascii="Times New Roman" w:hAnsi="Times New Roman" w:cs="Times New Roman"/>
          <w:sz w:val="24"/>
          <w:szCs w:val="24"/>
        </w:rPr>
        <w:t>, nations can draw in greater speculation from different nations.</w:t>
      </w:r>
      <w:r w:rsidR="0090711A">
        <w:rPr>
          <w:rFonts w:ascii="Times New Roman" w:hAnsi="Times New Roman" w:cs="Times New Roman"/>
          <w:sz w:val="24"/>
          <w:szCs w:val="24"/>
          <w:vertAlign w:val="superscript"/>
        </w:rPr>
        <w:t>2</w:t>
      </w:r>
      <w:r w:rsidRPr="00520500">
        <w:rPr>
          <w:rFonts w:ascii="Times New Roman" w:hAnsi="Times New Roman" w:cs="Times New Roman"/>
          <w:sz w:val="24"/>
          <w:szCs w:val="24"/>
        </w:rPr>
        <w:t xml:space="preserve"> This investment can be put to use to finance new projects and create new jobs, which will result in further e</w:t>
      </w:r>
      <w:r w:rsidR="00520500">
        <w:rPr>
          <w:rFonts w:ascii="Times New Roman" w:hAnsi="Times New Roman" w:cs="Times New Roman"/>
          <w:sz w:val="24"/>
          <w:szCs w:val="24"/>
        </w:rPr>
        <w:t xml:space="preserve">conomic development and growth. </w:t>
      </w:r>
      <w:r w:rsidRPr="00520500">
        <w:rPr>
          <w:rFonts w:ascii="Times New Roman" w:hAnsi="Times New Roman" w:cs="Times New Roman"/>
          <w:sz w:val="24"/>
          <w:szCs w:val="24"/>
        </w:rPr>
        <w:t>The countries involved in multilateral trade agreements also become more competitive. Companies in each nation are forced to compete on an equal playing field when tariffs and trade barriers are removed. Companies may be able to improve their products and services as a result of this competition, making them more competitive in the global marketplace.</w:t>
      </w:r>
      <w:r w:rsidR="00520500">
        <w:rPr>
          <w:rFonts w:ascii="Times New Roman" w:hAnsi="Times New Roman" w:cs="Times New Roman"/>
          <w:sz w:val="24"/>
          <w:szCs w:val="24"/>
        </w:rPr>
        <w:t xml:space="preserve"> </w:t>
      </w:r>
      <w:r w:rsidRPr="00520500">
        <w:rPr>
          <w:rFonts w:ascii="Times New Roman" w:hAnsi="Times New Roman" w:cs="Times New Roman"/>
          <w:sz w:val="24"/>
          <w:szCs w:val="24"/>
        </w:rPr>
        <w:t xml:space="preserve">Another significant </w:t>
      </w:r>
      <w:r w:rsidRPr="00520500">
        <w:rPr>
          <w:rFonts w:ascii="Times New Roman" w:hAnsi="Times New Roman" w:cs="Times New Roman"/>
          <w:sz w:val="24"/>
          <w:szCs w:val="24"/>
        </w:rPr>
        <w:lastRenderedPageBreak/>
        <w:t xml:space="preserve">advantage of multilateral trade agreements is the creation of new jobs. As exchange volumes increment, organizations need to employ more specialists to stay aware of </w:t>
      </w:r>
      <w:r w:rsidR="0090711A">
        <w:rPr>
          <w:rFonts w:ascii="Times New Roman" w:hAnsi="Times New Roman" w:cs="Times New Roman"/>
          <w:sz w:val="24"/>
          <w:szCs w:val="24"/>
        </w:rPr>
        <w:t xml:space="preserve">the </w:t>
      </w:r>
      <w:r w:rsidRPr="00520500">
        <w:rPr>
          <w:rFonts w:ascii="Times New Roman" w:hAnsi="Times New Roman" w:cs="Times New Roman"/>
          <w:sz w:val="24"/>
          <w:szCs w:val="24"/>
        </w:rPr>
        <w:t>interest. People in the participating nations will have access to more job opportunities as a result, which has the potential to lower levels of poverty and raise standards of living.</w:t>
      </w:r>
    </w:p>
    <w:p w:rsidR="00A37EB3" w:rsidRPr="00520500" w:rsidRDefault="00A37EB3" w:rsidP="00520500">
      <w:pPr>
        <w:spacing w:after="0" w:line="360" w:lineRule="auto"/>
        <w:jc w:val="both"/>
        <w:rPr>
          <w:rFonts w:ascii="Times New Roman" w:hAnsi="Times New Roman" w:cs="Times New Roman"/>
          <w:sz w:val="24"/>
          <w:szCs w:val="24"/>
        </w:rPr>
      </w:pPr>
    </w:p>
    <w:p w:rsidR="00A37EB3" w:rsidRPr="00520500" w:rsidRDefault="00A37EB3" w:rsidP="00520500">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Despite these advantages, the process of negotiating multilateral trade agreements can be time-consuming and difficult. Trade barriers, tariffs, intellectual property rights, environmental and labor standards, and other issues are among the many concerns that negotiators must address. Furthermore, there can be critical political and social contrasts between the taking part nations that can mak</w:t>
      </w:r>
      <w:r w:rsidR="00520500">
        <w:rPr>
          <w:rFonts w:ascii="Times New Roman" w:hAnsi="Times New Roman" w:cs="Times New Roman"/>
          <w:sz w:val="24"/>
          <w:szCs w:val="24"/>
        </w:rPr>
        <w:t xml:space="preserve">e dealings much really testing. </w:t>
      </w:r>
      <w:r w:rsidRPr="00520500">
        <w:rPr>
          <w:rFonts w:ascii="Times New Roman" w:hAnsi="Times New Roman" w:cs="Times New Roman"/>
          <w:sz w:val="24"/>
          <w:szCs w:val="24"/>
        </w:rPr>
        <w:t>Finding a way to strike a balance between the competing interests of the participating nations is one of the most significant difficulties in negotiating multilateral trade agreements. When it comes to trade, countries may have different priorities and goals. Negotiators need to find a way to accommodate these differences while still coming to an agreement that is good for both parties. This can be a fragile difficult exercise, requiring cautious discussion and split</w:t>
      </w:r>
      <w:r w:rsidR="0090711A">
        <w:rPr>
          <w:rFonts w:ascii="Times New Roman" w:hAnsi="Times New Roman" w:cs="Times New Roman"/>
          <w:sz w:val="24"/>
          <w:szCs w:val="24"/>
        </w:rPr>
        <w:t>ting</w:t>
      </w:r>
      <w:r w:rsidRPr="00520500">
        <w:rPr>
          <w:rFonts w:ascii="Times New Roman" w:hAnsi="Times New Roman" w:cs="Times New Roman"/>
          <w:sz w:val="24"/>
          <w:szCs w:val="24"/>
        </w:rPr>
        <w:t xml:space="preserve"> the difference.</w:t>
      </w:r>
    </w:p>
    <w:p w:rsidR="00A37EB3" w:rsidRPr="00520500" w:rsidRDefault="00A37EB3" w:rsidP="00520500">
      <w:pPr>
        <w:spacing w:after="0" w:line="360" w:lineRule="auto"/>
        <w:jc w:val="both"/>
        <w:rPr>
          <w:rFonts w:ascii="Times New Roman" w:hAnsi="Times New Roman" w:cs="Times New Roman"/>
          <w:sz w:val="24"/>
          <w:szCs w:val="24"/>
        </w:rPr>
      </w:pPr>
    </w:p>
    <w:p w:rsidR="00A37EB3" w:rsidRDefault="00A37EB3" w:rsidP="00520500">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One more test of multilateral economic accords is guaranteeing that the arrangements are fair and impartial. Particularly, developing nations may struggle to ensure that their interests are adequately represented in the negotiations because they may have less negotiating power than developed nations. Consequently, it is essential that multilateral trade agreements consider the requirements of all participating nations, not just those with the greatest power.</w:t>
      </w:r>
    </w:p>
    <w:p w:rsidR="00520500" w:rsidRPr="00520500" w:rsidRDefault="00520500" w:rsidP="00520500">
      <w:pPr>
        <w:spacing w:after="0" w:line="360" w:lineRule="auto"/>
        <w:jc w:val="both"/>
        <w:rPr>
          <w:rFonts w:ascii="Times New Roman" w:hAnsi="Times New Roman" w:cs="Times New Roman"/>
          <w:sz w:val="24"/>
          <w:szCs w:val="24"/>
        </w:rPr>
      </w:pPr>
    </w:p>
    <w:p w:rsidR="00A37EB3" w:rsidRPr="00520500" w:rsidRDefault="00520500" w:rsidP="001079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w:t>
      </w:r>
      <w:r w:rsidR="00A37EB3" w:rsidRPr="00520500">
        <w:rPr>
          <w:rFonts w:ascii="Times New Roman" w:hAnsi="Times New Roman" w:cs="Times New Roman"/>
          <w:sz w:val="24"/>
          <w:szCs w:val="24"/>
        </w:rPr>
        <w:t xml:space="preserve">ite the fact that negotiating multilateral trade agreements can be difficult and time-consuming, the benefits they provide to participating nations make the effort worthwhile. Increased economic growth and development can result from multilateral trade agreements that improve market access, investment flows, competitiveness, and job creation. However, in order to guarantee that these agreements are equitable and fair, negotiators must carefully strike a balance between the competing interests of the participating nations and the requirements of all nations, particularly those with lower negotiating power. Eventually, by cooperating to arrange and execute multilateral economic deals, nations can advance </w:t>
      </w:r>
      <w:r w:rsidR="0090711A">
        <w:rPr>
          <w:rFonts w:ascii="Times New Roman" w:hAnsi="Times New Roman" w:cs="Times New Roman"/>
          <w:sz w:val="24"/>
          <w:szCs w:val="24"/>
        </w:rPr>
        <w:t xml:space="preserve">the </w:t>
      </w:r>
      <w:r w:rsidR="00A37EB3" w:rsidRPr="00520500">
        <w:rPr>
          <w:rFonts w:ascii="Times New Roman" w:hAnsi="Times New Roman" w:cs="Times New Roman"/>
          <w:sz w:val="24"/>
          <w:szCs w:val="24"/>
        </w:rPr>
        <w:t xml:space="preserve">more prominent success and a </w:t>
      </w:r>
      <w:r w:rsidRPr="00520500">
        <w:rPr>
          <w:rFonts w:ascii="Times New Roman" w:hAnsi="Times New Roman" w:cs="Times New Roman"/>
          <w:sz w:val="24"/>
          <w:szCs w:val="24"/>
        </w:rPr>
        <w:lastRenderedPageBreak/>
        <w:t>quieter</w:t>
      </w:r>
      <w:r w:rsidR="00A37EB3" w:rsidRPr="00520500">
        <w:rPr>
          <w:rFonts w:ascii="Times New Roman" w:hAnsi="Times New Roman" w:cs="Times New Roman"/>
          <w:sz w:val="24"/>
          <w:szCs w:val="24"/>
        </w:rPr>
        <w:t xml:space="preserve"> world.</w:t>
      </w:r>
      <w:r w:rsidR="0010792C">
        <w:rPr>
          <w:rFonts w:ascii="Times New Roman" w:hAnsi="Times New Roman" w:cs="Times New Roman"/>
          <w:sz w:val="24"/>
          <w:szCs w:val="24"/>
        </w:rPr>
        <w:t xml:space="preserve"> </w:t>
      </w:r>
      <w:r w:rsidR="00A37EB3" w:rsidRPr="00520500">
        <w:rPr>
          <w:rFonts w:ascii="Times New Roman" w:hAnsi="Times New Roman" w:cs="Times New Roman"/>
          <w:sz w:val="24"/>
          <w:szCs w:val="24"/>
        </w:rPr>
        <w:t>The following are a few instances that serve as illustrations of the advantages and drawbacks of multilateral trade agreements:</w:t>
      </w:r>
    </w:p>
    <w:p w:rsidR="00A37EB3" w:rsidRPr="00520500" w:rsidRDefault="00A37EB3" w:rsidP="00520500">
      <w:pPr>
        <w:spacing w:after="0" w:line="360" w:lineRule="auto"/>
        <w:jc w:val="both"/>
        <w:rPr>
          <w:rFonts w:ascii="Times New Roman" w:hAnsi="Times New Roman" w:cs="Times New Roman"/>
          <w:sz w:val="24"/>
          <w:szCs w:val="24"/>
        </w:rPr>
      </w:pPr>
    </w:p>
    <w:p w:rsidR="00A37EB3" w:rsidRPr="00520500" w:rsidRDefault="00A37EB3"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US-Cotton case involved a dispute between Brazil and the United States regarding the United States' subsidies for Brazil's cotton industry.</w:t>
      </w:r>
      <w:r w:rsidR="0090711A">
        <w:rPr>
          <w:rStyle w:val="FootnoteReference"/>
          <w:rFonts w:ascii="Times New Roman" w:hAnsi="Times New Roman" w:cs="Times New Roman"/>
          <w:sz w:val="24"/>
          <w:szCs w:val="24"/>
        </w:rPr>
        <w:footnoteReference w:id="3"/>
      </w:r>
      <w:r w:rsidRPr="00520500">
        <w:rPr>
          <w:rFonts w:ascii="Times New Roman" w:hAnsi="Times New Roman" w:cs="Times New Roman"/>
          <w:sz w:val="24"/>
          <w:szCs w:val="24"/>
        </w:rPr>
        <w:t xml:space="preserve"> Brazil requested a dispute settlement panel from the WTO and asserted that these subsidies were against WTO regulations. The board concurred with Brazil and observed that the endowments were to </w:t>
      </w:r>
      <w:r w:rsidR="0010792C">
        <w:rPr>
          <w:rFonts w:ascii="Times New Roman" w:hAnsi="Times New Roman" w:cs="Times New Roman"/>
          <w:sz w:val="24"/>
          <w:szCs w:val="24"/>
        </w:rPr>
        <w:t xml:space="preserve">be sure </w:t>
      </w:r>
      <w:r w:rsidR="0090711A">
        <w:rPr>
          <w:rFonts w:ascii="Times New Roman" w:hAnsi="Times New Roman" w:cs="Times New Roman"/>
          <w:sz w:val="24"/>
          <w:szCs w:val="24"/>
        </w:rPr>
        <w:t>to disregard</w:t>
      </w:r>
      <w:r w:rsidR="0010792C">
        <w:rPr>
          <w:rFonts w:ascii="Times New Roman" w:hAnsi="Times New Roman" w:cs="Times New Roman"/>
          <w:sz w:val="24"/>
          <w:szCs w:val="24"/>
        </w:rPr>
        <w:t xml:space="preserve"> WTO rules. </w:t>
      </w:r>
      <w:r w:rsidRPr="00520500">
        <w:rPr>
          <w:rFonts w:ascii="Times New Roman" w:hAnsi="Times New Roman" w:cs="Times New Roman"/>
          <w:sz w:val="24"/>
          <w:szCs w:val="24"/>
        </w:rPr>
        <w:t>Because it demonstrates the significance of having an international organization like the WTO to enforce trade rules and settle disputes between nations, this case exemplifies the advantages of multilateral trade agreements.</w:t>
      </w:r>
      <w:r w:rsidR="0090711A">
        <w:rPr>
          <w:rStyle w:val="FootnoteReference"/>
          <w:rFonts w:ascii="Times New Roman" w:hAnsi="Times New Roman" w:cs="Times New Roman"/>
          <w:sz w:val="24"/>
          <w:szCs w:val="24"/>
        </w:rPr>
        <w:footnoteReference w:id="4"/>
      </w:r>
      <w:r w:rsidRPr="00520500">
        <w:rPr>
          <w:rFonts w:ascii="Times New Roman" w:hAnsi="Times New Roman" w:cs="Times New Roman"/>
          <w:sz w:val="24"/>
          <w:szCs w:val="24"/>
        </w:rPr>
        <w:t xml:space="preserve"> Countries may be more likely to engage in unfair trade practices if the World Trade Organization (WTO) does not exist. This could increase tensions and even conflict over trade.</w:t>
      </w:r>
    </w:p>
    <w:p w:rsidR="005170EC" w:rsidRPr="00520500" w:rsidRDefault="005170EC"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Trans-Pacific Partnership (TPP) Agreement of 2015 was a proposed free trade agreement between 12 nations along the Pacific Rim, including Australia, Japan, and the United States. By lowering tariffs and other trade barriers, the agreement was intended to encourage investment and trade a</w:t>
      </w:r>
      <w:r w:rsidR="0010792C">
        <w:rPr>
          <w:rFonts w:ascii="Times New Roman" w:hAnsi="Times New Roman" w:cs="Times New Roman"/>
          <w:sz w:val="24"/>
          <w:szCs w:val="24"/>
        </w:rPr>
        <w:t xml:space="preserve">mong the participating nations. </w:t>
      </w:r>
      <w:r w:rsidRPr="00520500">
        <w:rPr>
          <w:rFonts w:ascii="Times New Roman" w:hAnsi="Times New Roman" w:cs="Times New Roman"/>
          <w:sz w:val="24"/>
          <w:szCs w:val="24"/>
        </w:rPr>
        <w:t>Because the TPP negotiations were extremely complex and took several years to complete, this case exemplifies the difficulties that arise when negotiating multilateral trade agreements. Additionally, labor unions and environmental organizations, concerned about the effects of increased trade on workers and the environment, strongly opposed the agreement.</w:t>
      </w:r>
    </w:p>
    <w:p w:rsidR="005170EC" w:rsidRPr="00520500" w:rsidRDefault="005170EC" w:rsidP="00520500">
      <w:pPr>
        <w:spacing w:after="0" w:line="360" w:lineRule="auto"/>
        <w:jc w:val="both"/>
        <w:rPr>
          <w:rFonts w:ascii="Times New Roman" w:hAnsi="Times New Roman" w:cs="Times New Roman"/>
          <w:sz w:val="24"/>
          <w:szCs w:val="24"/>
        </w:rPr>
      </w:pPr>
    </w:p>
    <w:p w:rsidR="005170EC" w:rsidRPr="00520500" w:rsidRDefault="005170EC"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Brexit and the EU-UK Trade and Cooperation Agreement (2020) The United Kingdom's decision to leave the European Union (EU) in 2016 had a significant impact on international trade because the EU and the UK had to negotiate a new trade agreement to govern their relationship in the marketplace.</w:t>
      </w:r>
      <w:r w:rsidR="0090711A">
        <w:rPr>
          <w:rStyle w:val="FootnoteReference"/>
          <w:rFonts w:ascii="Times New Roman" w:hAnsi="Times New Roman" w:cs="Times New Roman"/>
          <w:sz w:val="24"/>
          <w:szCs w:val="24"/>
        </w:rPr>
        <w:footnoteReference w:id="5"/>
      </w:r>
      <w:r w:rsidRPr="00520500">
        <w:rPr>
          <w:rFonts w:ascii="Times New Roman" w:hAnsi="Times New Roman" w:cs="Times New Roman"/>
          <w:sz w:val="24"/>
          <w:szCs w:val="24"/>
        </w:rPr>
        <w:t xml:space="preserve"> The EU and UK signed the Trade and Cooperation Agreement (TCA) in December 2020, following</w:t>
      </w:r>
      <w:r w:rsidR="0010792C">
        <w:rPr>
          <w:rFonts w:ascii="Times New Roman" w:hAnsi="Times New Roman" w:cs="Times New Roman"/>
          <w:sz w:val="24"/>
          <w:szCs w:val="24"/>
        </w:rPr>
        <w:t xml:space="preserve"> several years of negotiations. </w:t>
      </w:r>
      <w:r w:rsidRPr="00520500">
        <w:rPr>
          <w:rFonts w:ascii="Times New Roman" w:hAnsi="Times New Roman" w:cs="Times New Roman"/>
          <w:sz w:val="24"/>
          <w:szCs w:val="24"/>
        </w:rPr>
        <w:t>This case outlines both the advantages and difficulties of multilateral economic alliance</w:t>
      </w:r>
      <w:r w:rsidR="0090711A">
        <w:rPr>
          <w:rFonts w:ascii="Times New Roman" w:hAnsi="Times New Roman" w:cs="Times New Roman"/>
          <w:sz w:val="24"/>
          <w:szCs w:val="24"/>
        </w:rPr>
        <w:t>s</w:t>
      </w:r>
      <w:r w:rsidRPr="00520500">
        <w:rPr>
          <w:rFonts w:ascii="Times New Roman" w:hAnsi="Times New Roman" w:cs="Times New Roman"/>
          <w:sz w:val="24"/>
          <w:szCs w:val="24"/>
        </w:rPr>
        <w:t xml:space="preserve">. From one perspective, the TCA </w:t>
      </w:r>
      <w:r w:rsidRPr="00520500">
        <w:rPr>
          <w:rFonts w:ascii="Times New Roman" w:hAnsi="Times New Roman" w:cs="Times New Roman"/>
          <w:sz w:val="24"/>
          <w:szCs w:val="24"/>
        </w:rPr>
        <w:lastRenderedPageBreak/>
        <w:t xml:space="preserve">gives a structure to </w:t>
      </w:r>
      <w:r w:rsidR="00520500" w:rsidRPr="00520500">
        <w:rPr>
          <w:rFonts w:ascii="Times New Roman" w:hAnsi="Times New Roman" w:cs="Times New Roman"/>
          <w:sz w:val="24"/>
          <w:szCs w:val="24"/>
        </w:rPr>
        <w:t>proceed</w:t>
      </w:r>
      <w:r w:rsidRPr="00520500">
        <w:rPr>
          <w:rFonts w:ascii="Times New Roman" w:hAnsi="Times New Roman" w:cs="Times New Roman"/>
          <w:sz w:val="24"/>
          <w:szCs w:val="24"/>
        </w:rPr>
        <w:t xml:space="preserve"> with </w:t>
      </w:r>
      <w:r w:rsidR="0090711A">
        <w:rPr>
          <w:rFonts w:ascii="Times New Roman" w:hAnsi="Times New Roman" w:cs="Times New Roman"/>
          <w:sz w:val="24"/>
          <w:szCs w:val="24"/>
        </w:rPr>
        <w:t xml:space="preserve">an </w:t>
      </w:r>
      <w:r w:rsidRPr="00520500">
        <w:rPr>
          <w:rFonts w:ascii="Times New Roman" w:hAnsi="Times New Roman" w:cs="Times New Roman"/>
          <w:sz w:val="24"/>
          <w:szCs w:val="24"/>
        </w:rPr>
        <w:t>exchange between the EU and UK, which is basic for organizations and shoppers in the two districts. On the other hand, the negotiations took a long time and were difficult, and some people have said that the agreement doesn't go far enough in some areas, like financial services.</w:t>
      </w:r>
    </w:p>
    <w:p w:rsidR="005170EC" w:rsidRPr="00520500" w:rsidRDefault="005170EC" w:rsidP="00520500">
      <w:pPr>
        <w:spacing w:after="0" w:line="360" w:lineRule="auto"/>
        <w:jc w:val="both"/>
        <w:rPr>
          <w:rFonts w:ascii="Times New Roman" w:hAnsi="Times New Roman" w:cs="Times New Roman"/>
          <w:sz w:val="24"/>
          <w:szCs w:val="24"/>
        </w:rPr>
      </w:pPr>
    </w:p>
    <w:p w:rsidR="005170EC" w:rsidRPr="00520500" w:rsidRDefault="005170EC"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Overall, these cases show that, despite the fact that negotiating multilateral trade agreements can be difficult, they are important for promoting trade and economic growth and resolving international disputes. However, for these agreements to be effective, they must be enforced fairly and equitably and must take into account the needs and interests of all participating nations.</w:t>
      </w:r>
    </w:p>
    <w:p w:rsidR="005170EC" w:rsidRPr="0010792C" w:rsidRDefault="005170EC" w:rsidP="0010792C">
      <w:pPr>
        <w:pStyle w:val="Heading2"/>
        <w:rPr>
          <w:rFonts w:ascii="Times New Roman" w:hAnsi="Times New Roman" w:cs="Times New Roman"/>
          <w:color w:val="auto"/>
          <w:sz w:val="24"/>
          <w:szCs w:val="24"/>
        </w:rPr>
      </w:pPr>
      <w:r w:rsidRPr="0010792C">
        <w:rPr>
          <w:rFonts w:ascii="Times New Roman" w:hAnsi="Times New Roman" w:cs="Times New Roman"/>
          <w:color w:val="auto"/>
          <w:sz w:val="24"/>
          <w:szCs w:val="24"/>
        </w:rPr>
        <w:t xml:space="preserve">Conclusion </w:t>
      </w:r>
    </w:p>
    <w:p w:rsidR="005170EC" w:rsidRDefault="005170EC"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In conclusion, multilateral trade agreements are essential for encouraging international trade, supporting economic expansion, and resolving international disputes. Although implementing and negotiating these agreements can be challenging, the benefits far outweigh the time and effort required.</w:t>
      </w:r>
      <w:r w:rsidR="0010792C">
        <w:rPr>
          <w:rFonts w:ascii="Times New Roman" w:hAnsi="Times New Roman" w:cs="Times New Roman"/>
          <w:sz w:val="24"/>
          <w:szCs w:val="24"/>
        </w:rPr>
        <w:t xml:space="preserve"> </w:t>
      </w:r>
      <w:r w:rsidRPr="00520500">
        <w:rPr>
          <w:rFonts w:ascii="Times New Roman" w:hAnsi="Times New Roman" w:cs="Times New Roman"/>
          <w:sz w:val="24"/>
          <w:szCs w:val="24"/>
        </w:rPr>
        <w:t>The World Trade Organization (WTO) serves as a framework for enforcing trade regulations and resolving international disputes. The US-Cotton case exemplifies the significance of the World Trade Organization in reducing the likelihood of trade tensions and conflicts and ensuring that nations adh</w:t>
      </w:r>
      <w:r w:rsidR="0010792C">
        <w:rPr>
          <w:rFonts w:ascii="Times New Roman" w:hAnsi="Times New Roman" w:cs="Times New Roman"/>
          <w:sz w:val="24"/>
          <w:szCs w:val="24"/>
        </w:rPr>
        <w:t xml:space="preserve">ere to their trade commitments. </w:t>
      </w:r>
      <w:r w:rsidRPr="00520500">
        <w:rPr>
          <w:rFonts w:ascii="Times New Roman" w:hAnsi="Times New Roman" w:cs="Times New Roman"/>
          <w:sz w:val="24"/>
          <w:szCs w:val="24"/>
        </w:rPr>
        <w:t xml:space="preserve">The Trans-Pacific Partnership (TPP) agreement shows how difficult it is to negotiate a multilateral trade agreement because it took years to complete and faced opposition from a variety of groups. However, the agreement had significant potential advantages, such as </w:t>
      </w:r>
      <w:r w:rsidR="0010792C">
        <w:rPr>
          <w:rFonts w:ascii="Times New Roman" w:hAnsi="Times New Roman" w:cs="Times New Roman"/>
          <w:sz w:val="24"/>
          <w:szCs w:val="24"/>
        </w:rPr>
        <w:t xml:space="preserve">increased trade and investment. </w:t>
      </w:r>
      <w:r w:rsidRPr="00520500">
        <w:rPr>
          <w:rFonts w:ascii="Times New Roman" w:hAnsi="Times New Roman" w:cs="Times New Roman"/>
          <w:sz w:val="24"/>
          <w:szCs w:val="24"/>
        </w:rPr>
        <w:t xml:space="preserve">Both Brexit and the EU-UK Trade and Cooperation Agreement (TCA) show how multilateral trade agreements can be beneficial and challenging. Even though the TCA provides a framework for continuing trade between the UK and the EU, negotiations were challenging, and the agreement has been criticized for not </w:t>
      </w:r>
      <w:r w:rsidR="0010792C">
        <w:rPr>
          <w:rFonts w:ascii="Times New Roman" w:hAnsi="Times New Roman" w:cs="Times New Roman"/>
          <w:sz w:val="24"/>
          <w:szCs w:val="24"/>
        </w:rPr>
        <w:t xml:space="preserve">going far enough in some areas. </w:t>
      </w:r>
      <w:r w:rsidRPr="00520500">
        <w:rPr>
          <w:rFonts w:ascii="Times New Roman" w:hAnsi="Times New Roman" w:cs="Times New Roman"/>
          <w:sz w:val="24"/>
          <w:szCs w:val="24"/>
        </w:rPr>
        <w:t xml:space="preserve">To be effective, multilateral </w:t>
      </w:r>
      <w:r w:rsidR="0010792C" w:rsidRPr="00520500">
        <w:rPr>
          <w:rFonts w:ascii="Times New Roman" w:hAnsi="Times New Roman" w:cs="Times New Roman"/>
          <w:sz w:val="24"/>
          <w:szCs w:val="24"/>
        </w:rPr>
        <w:t>trade</w:t>
      </w:r>
      <w:r w:rsidRPr="00520500">
        <w:rPr>
          <w:rFonts w:ascii="Times New Roman" w:hAnsi="Times New Roman" w:cs="Times New Roman"/>
          <w:sz w:val="24"/>
          <w:szCs w:val="24"/>
        </w:rPr>
        <w:t xml:space="preserve"> agreements must </w:t>
      </w:r>
      <w:proofErr w:type="gramStart"/>
      <w:r w:rsidRPr="00520500">
        <w:rPr>
          <w:rFonts w:ascii="Times New Roman" w:hAnsi="Times New Roman" w:cs="Times New Roman"/>
          <w:sz w:val="24"/>
          <w:szCs w:val="24"/>
        </w:rPr>
        <w:t>take into account</w:t>
      </w:r>
      <w:proofErr w:type="gramEnd"/>
      <w:r w:rsidRPr="00520500">
        <w:rPr>
          <w:rFonts w:ascii="Times New Roman" w:hAnsi="Times New Roman" w:cs="Times New Roman"/>
          <w:sz w:val="24"/>
          <w:szCs w:val="24"/>
        </w:rPr>
        <w:t xml:space="preserve"> the requirements and interests of all participating nations. To ensure that the agreement benefits all nations, </w:t>
      </w:r>
      <w:r w:rsidR="0090711A">
        <w:rPr>
          <w:rFonts w:ascii="Times New Roman" w:hAnsi="Times New Roman" w:cs="Times New Roman"/>
          <w:sz w:val="24"/>
          <w:szCs w:val="24"/>
        </w:rPr>
        <w:t>it</w:t>
      </w:r>
      <w:r w:rsidRPr="00520500">
        <w:rPr>
          <w:rFonts w:ascii="Times New Roman" w:hAnsi="Times New Roman" w:cs="Times New Roman"/>
          <w:sz w:val="24"/>
          <w:szCs w:val="24"/>
        </w:rPr>
        <w:t xml:space="preserve"> must also </w:t>
      </w:r>
      <w:r w:rsidR="0010792C">
        <w:rPr>
          <w:rFonts w:ascii="Times New Roman" w:hAnsi="Times New Roman" w:cs="Times New Roman"/>
          <w:sz w:val="24"/>
          <w:szCs w:val="24"/>
        </w:rPr>
        <w:t xml:space="preserve">be enforced fairly and equally. </w:t>
      </w:r>
      <w:r w:rsidRPr="00520500">
        <w:rPr>
          <w:rFonts w:ascii="Times New Roman" w:hAnsi="Times New Roman" w:cs="Times New Roman"/>
          <w:sz w:val="24"/>
          <w:szCs w:val="24"/>
        </w:rPr>
        <w:t xml:space="preserve">Multilateral trade agreements are more crucial than ever in today's globally interconnected economy. Countries will be able to compete with one another on a level playing field as a result of these agreements, which also aid in job creation. Accordingly, nations ought to keep on </w:t>
      </w:r>
      <w:r w:rsidRPr="00520500">
        <w:rPr>
          <w:rFonts w:ascii="Times New Roman" w:hAnsi="Times New Roman" w:cs="Times New Roman"/>
          <w:sz w:val="24"/>
          <w:szCs w:val="24"/>
        </w:rPr>
        <w:lastRenderedPageBreak/>
        <w:t>cooperating to arrange and execute successful multilateral economic deals that benefit all gatherings included.</w:t>
      </w:r>
    </w:p>
    <w:p w:rsidR="0010792C" w:rsidRDefault="0010792C" w:rsidP="0010792C">
      <w:pPr>
        <w:spacing w:after="0" w:line="360" w:lineRule="auto"/>
        <w:ind w:firstLine="720"/>
        <w:jc w:val="both"/>
        <w:rPr>
          <w:rFonts w:ascii="Times New Roman" w:hAnsi="Times New Roman" w:cs="Times New Roman"/>
          <w:sz w:val="24"/>
          <w:szCs w:val="24"/>
        </w:rPr>
      </w:pPr>
    </w:p>
    <w:p w:rsidR="0010792C" w:rsidRDefault="0010792C" w:rsidP="0010792C">
      <w:pPr>
        <w:spacing w:after="0" w:line="360" w:lineRule="auto"/>
        <w:ind w:firstLine="720"/>
        <w:jc w:val="both"/>
        <w:rPr>
          <w:rFonts w:ascii="Times New Roman" w:hAnsi="Times New Roman" w:cs="Times New Roman"/>
          <w:sz w:val="24"/>
          <w:szCs w:val="24"/>
        </w:rPr>
      </w:pPr>
    </w:p>
    <w:p w:rsidR="0010792C" w:rsidRDefault="0010792C" w:rsidP="0010792C">
      <w:pPr>
        <w:spacing w:after="0" w:line="360" w:lineRule="auto"/>
        <w:ind w:firstLine="720"/>
        <w:jc w:val="both"/>
        <w:rPr>
          <w:rFonts w:ascii="Times New Roman" w:hAnsi="Times New Roman" w:cs="Times New Roman"/>
          <w:sz w:val="24"/>
          <w:szCs w:val="24"/>
        </w:rPr>
      </w:pPr>
    </w:p>
    <w:p w:rsidR="0010792C" w:rsidRPr="00520500" w:rsidRDefault="0010792C" w:rsidP="0010792C">
      <w:pPr>
        <w:spacing w:after="0" w:line="360" w:lineRule="auto"/>
        <w:ind w:firstLine="720"/>
        <w:jc w:val="both"/>
        <w:rPr>
          <w:rFonts w:ascii="Times New Roman" w:hAnsi="Times New Roman" w:cs="Times New Roman"/>
          <w:sz w:val="24"/>
          <w:szCs w:val="24"/>
        </w:rPr>
      </w:pPr>
    </w:p>
    <w:p w:rsidR="00552B53" w:rsidRDefault="00671DF4" w:rsidP="0010792C">
      <w:pPr>
        <w:pStyle w:val="Heading1"/>
        <w:jc w:val="center"/>
        <w:rPr>
          <w:rFonts w:ascii="Times New Roman" w:hAnsi="Times New Roman" w:cs="Times New Roman"/>
          <w:color w:val="auto"/>
        </w:rPr>
      </w:pPr>
      <w:r>
        <w:rPr>
          <w:rFonts w:ascii="Times New Roman" w:hAnsi="Times New Roman" w:cs="Times New Roman"/>
          <w:color w:val="auto"/>
        </w:rPr>
        <w:t>Part</w:t>
      </w:r>
      <w:bookmarkStart w:id="0" w:name="_GoBack"/>
      <w:bookmarkEnd w:id="0"/>
      <w:r w:rsidR="00552B53" w:rsidRPr="0010792C">
        <w:rPr>
          <w:rFonts w:ascii="Times New Roman" w:hAnsi="Times New Roman" w:cs="Times New Roman"/>
          <w:color w:val="auto"/>
        </w:rPr>
        <w:t xml:space="preserve"> 2</w:t>
      </w:r>
    </w:p>
    <w:p w:rsidR="003346CE" w:rsidRPr="003346CE" w:rsidRDefault="003346CE" w:rsidP="003346CE">
      <w:pPr>
        <w:pStyle w:val="Heading2"/>
        <w:rPr>
          <w:rFonts w:ascii="Times New Roman" w:hAnsi="Times New Roman" w:cs="Times New Roman"/>
          <w:color w:val="auto"/>
          <w:sz w:val="24"/>
          <w:szCs w:val="24"/>
        </w:rPr>
      </w:pPr>
      <w:r w:rsidRPr="003346CE">
        <w:rPr>
          <w:rFonts w:ascii="Times New Roman" w:hAnsi="Times New Roman" w:cs="Times New Roman"/>
          <w:color w:val="auto"/>
          <w:sz w:val="24"/>
          <w:szCs w:val="24"/>
        </w:rPr>
        <w:t xml:space="preserve">Introduction </w:t>
      </w:r>
    </w:p>
    <w:p w:rsidR="00552B53" w:rsidRPr="00520500" w:rsidRDefault="00EA4BFB"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On October 25, 2011, the European Union's Consumer Rights Directive, also known as Directive 2011/83/EU, was adopted. It was required of member states to implement it into national law by June 13, 2014, and it was published in the Official Journal of the European Union on November 22, 2011.</w:t>
      </w:r>
      <w:r w:rsidR="0090711A">
        <w:rPr>
          <w:rStyle w:val="FootnoteReference"/>
          <w:rFonts w:ascii="Times New Roman" w:hAnsi="Times New Roman" w:cs="Times New Roman"/>
          <w:sz w:val="24"/>
          <w:szCs w:val="24"/>
        </w:rPr>
        <w:footnoteReference w:id="6"/>
      </w:r>
      <w:r w:rsidRPr="00520500">
        <w:rPr>
          <w:rFonts w:ascii="Times New Roman" w:hAnsi="Times New Roman" w:cs="Times New Roman"/>
          <w:sz w:val="24"/>
          <w:szCs w:val="24"/>
        </w:rPr>
        <w:t xml:space="preserve"> The Order supplanted a few existing customer insurance mandates and </w:t>
      </w:r>
      <w:r w:rsidR="0090711A">
        <w:rPr>
          <w:rFonts w:ascii="Times New Roman" w:hAnsi="Times New Roman" w:cs="Times New Roman"/>
          <w:sz w:val="24"/>
          <w:szCs w:val="24"/>
        </w:rPr>
        <w:t xml:space="preserve">was </w:t>
      </w:r>
      <w:r w:rsidRPr="00520500">
        <w:rPr>
          <w:rFonts w:ascii="Times New Roman" w:hAnsi="Times New Roman" w:cs="Times New Roman"/>
          <w:sz w:val="24"/>
          <w:szCs w:val="24"/>
        </w:rPr>
        <w:t xml:space="preserve">meant to make a fit arrangement of rules for buyer’s privileges across the European Union. It is a </w:t>
      </w:r>
      <w:r w:rsidR="00552B53" w:rsidRPr="00520500">
        <w:rPr>
          <w:rFonts w:ascii="Times New Roman" w:hAnsi="Times New Roman" w:cs="Times New Roman"/>
          <w:sz w:val="24"/>
          <w:szCs w:val="24"/>
        </w:rPr>
        <w:t>fundamental piece of legislation, Directive 2011/83/EU, intended to provide consumers with a high level of protection when purchasing goods and services throughout the EU. The directive outlines a comprehensive set of consumer rights, including the right to request information, the right to cancel, and the right to get a refund or a replacement for defective goods.</w:t>
      </w:r>
    </w:p>
    <w:p w:rsidR="00552B53" w:rsidRPr="003346CE" w:rsidRDefault="003346CE" w:rsidP="003346CE">
      <w:pPr>
        <w:pStyle w:val="Heading2"/>
        <w:rPr>
          <w:rFonts w:ascii="Times New Roman" w:hAnsi="Times New Roman" w:cs="Times New Roman"/>
          <w:color w:val="auto"/>
          <w:sz w:val="24"/>
          <w:szCs w:val="24"/>
        </w:rPr>
      </w:pPr>
      <w:r w:rsidRPr="003346CE">
        <w:rPr>
          <w:rFonts w:ascii="Times New Roman" w:hAnsi="Times New Roman" w:cs="Times New Roman"/>
          <w:color w:val="auto"/>
          <w:sz w:val="24"/>
          <w:szCs w:val="24"/>
        </w:rPr>
        <w:t xml:space="preserve">Commentary </w:t>
      </w:r>
    </w:p>
    <w:p w:rsidR="00552B53" w:rsidRPr="00520500" w:rsidRDefault="00552B53"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Making certain that consumers are fully informed about the products or services they intend to purchase is one of the directive's primary goals. The directive specifies specific requirements for sellers to provide specific information prior to and following the sale in order to accomplish this objective.</w:t>
      </w:r>
      <w:r w:rsidR="0090711A">
        <w:rPr>
          <w:rStyle w:val="FootnoteReference"/>
          <w:rFonts w:ascii="Times New Roman" w:hAnsi="Times New Roman" w:cs="Times New Roman"/>
          <w:sz w:val="24"/>
          <w:szCs w:val="24"/>
        </w:rPr>
        <w:footnoteReference w:id="7"/>
      </w:r>
      <w:r w:rsidRPr="00520500">
        <w:rPr>
          <w:rFonts w:ascii="Times New Roman" w:hAnsi="Times New Roman" w:cs="Times New Roman"/>
          <w:sz w:val="24"/>
          <w:szCs w:val="24"/>
        </w:rPr>
        <w:t xml:space="preserve"> This information includes the seller's contact information, the delivery arrangements, the right to cancel, and the total cost of the goods or services. Sellers are also required by the directive to provide information about the main features of the goods or services, including any applicable guarantees or warranties, in a clear and concise manner.</w:t>
      </w:r>
    </w:p>
    <w:p w:rsidR="00552B53" w:rsidRPr="00520500" w:rsidRDefault="00552B53" w:rsidP="00520500">
      <w:pPr>
        <w:spacing w:after="0" w:line="360" w:lineRule="auto"/>
        <w:jc w:val="both"/>
        <w:rPr>
          <w:rFonts w:ascii="Times New Roman" w:hAnsi="Times New Roman" w:cs="Times New Roman"/>
          <w:sz w:val="24"/>
          <w:szCs w:val="24"/>
        </w:rPr>
      </w:pPr>
    </w:p>
    <w:p w:rsidR="00552B53" w:rsidRPr="00520500" w:rsidRDefault="00552B53"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lastRenderedPageBreak/>
        <w:t>By ensuring that consumers have access to the information they require to make informed purchasing decisions, the directive seeks to level the playing field between sellers and consumers.</w:t>
      </w:r>
      <w:r w:rsidR="0090711A">
        <w:rPr>
          <w:rStyle w:val="FootnoteReference"/>
          <w:rFonts w:ascii="Times New Roman" w:hAnsi="Times New Roman" w:cs="Times New Roman"/>
          <w:sz w:val="24"/>
          <w:szCs w:val="24"/>
        </w:rPr>
        <w:footnoteReference w:id="8"/>
      </w:r>
      <w:r w:rsidRPr="00520500">
        <w:rPr>
          <w:rFonts w:ascii="Times New Roman" w:hAnsi="Times New Roman" w:cs="Times New Roman"/>
          <w:sz w:val="24"/>
          <w:szCs w:val="24"/>
        </w:rPr>
        <w:t xml:space="preserve"> This is especially important in the digital age of today when customers are increasingly purchasing goods and services online without first inspecting them. The directive aims to prevent consumer exploitation, unfair sales practices, and misleading or false advertising by providing consumers with clear and concise information about the products or services they intend to purchase.</w:t>
      </w:r>
    </w:p>
    <w:p w:rsidR="008473FA" w:rsidRPr="00520500" w:rsidRDefault="008473FA" w:rsidP="0010792C">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statement that the requirements on the seller to provide information are unduly burdensome is debatable. From one perspective, a few vend</w:t>
      </w:r>
      <w:r w:rsidR="0090711A">
        <w:rPr>
          <w:rFonts w:ascii="Times New Roman" w:hAnsi="Times New Roman" w:cs="Times New Roman"/>
          <w:sz w:val="24"/>
          <w:szCs w:val="24"/>
        </w:rPr>
        <w:t>o</w:t>
      </w:r>
      <w:r w:rsidRPr="00520500">
        <w:rPr>
          <w:rFonts w:ascii="Times New Roman" w:hAnsi="Times New Roman" w:cs="Times New Roman"/>
          <w:sz w:val="24"/>
          <w:szCs w:val="24"/>
        </w:rPr>
        <w:t>rs might contend that these necessities make extra regulatory and monetary weight for their business. For instance, they might be required to create and maintain comprehensive product information, such as pricing, specifications, and descriptions. They might also be required to inform customers about their rights, such as their right to return goods and cancel their purchase</w:t>
      </w:r>
      <w:r w:rsidR="0090711A">
        <w:rPr>
          <w:rFonts w:ascii="Times New Roman" w:hAnsi="Times New Roman" w:cs="Times New Roman"/>
          <w:sz w:val="24"/>
          <w:szCs w:val="24"/>
        </w:rPr>
        <w:t>s</w:t>
      </w:r>
      <w:r w:rsidRPr="00520500">
        <w:rPr>
          <w:rFonts w:ascii="Times New Roman" w:hAnsi="Times New Roman" w:cs="Times New Roman"/>
          <w:sz w:val="24"/>
          <w:szCs w:val="24"/>
        </w:rPr>
        <w:t>.</w:t>
      </w:r>
      <w:r w:rsidR="0010792C">
        <w:rPr>
          <w:rFonts w:ascii="Times New Roman" w:hAnsi="Times New Roman" w:cs="Times New Roman"/>
          <w:sz w:val="24"/>
          <w:szCs w:val="24"/>
        </w:rPr>
        <w:t xml:space="preserve"> T</w:t>
      </w:r>
      <w:r w:rsidRPr="00520500">
        <w:rPr>
          <w:rFonts w:ascii="Times New Roman" w:hAnsi="Times New Roman" w:cs="Times New Roman"/>
          <w:sz w:val="24"/>
          <w:szCs w:val="24"/>
        </w:rPr>
        <w:t xml:space="preserve">hese prerequisites are important to safeguard buyers and guarantee that they approach precise and complete data about the items or administrations </w:t>
      </w:r>
      <w:r w:rsidR="002D72E4">
        <w:rPr>
          <w:rFonts w:ascii="Times New Roman" w:hAnsi="Times New Roman" w:cs="Times New Roman"/>
          <w:sz w:val="24"/>
          <w:szCs w:val="24"/>
        </w:rPr>
        <w:t xml:space="preserve">they plan to buy. The buyer </w:t>
      </w:r>
      <w:r w:rsidRPr="00520500">
        <w:rPr>
          <w:rFonts w:ascii="Times New Roman" w:hAnsi="Times New Roman" w:cs="Times New Roman"/>
          <w:sz w:val="24"/>
          <w:szCs w:val="24"/>
        </w:rPr>
        <w:t>may not generally know about what data they need to request and might not have the essential information or skill to assess the data they get. Moreover, a few dealers may not be impending with all the significant data or may give deluding or fragmented data to convince the buyer to buy their items.</w:t>
      </w:r>
    </w:p>
    <w:p w:rsidR="008473FA" w:rsidRPr="00520500" w:rsidRDefault="008473FA" w:rsidP="00520500">
      <w:pPr>
        <w:spacing w:after="0" w:line="360" w:lineRule="auto"/>
        <w:jc w:val="both"/>
        <w:rPr>
          <w:rFonts w:ascii="Times New Roman" w:hAnsi="Times New Roman" w:cs="Times New Roman"/>
          <w:sz w:val="24"/>
          <w:szCs w:val="24"/>
        </w:rPr>
      </w:pPr>
    </w:p>
    <w:p w:rsidR="003346CE" w:rsidRDefault="008473FA" w:rsidP="00520500">
      <w:pPr>
        <w:spacing w:after="0" w:line="360" w:lineRule="auto"/>
        <w:jc w:val="both"/>
        <w:rPr>
          <w:rFonts w:ascii="Times New Roman" w:hAnsi="Times New Roman" w:cs="Times New Roman"/>
          <w:sz w:val="24"/>
          <w:szCs w:val="24"/>
        </w:rPr>
      </w:pPr>
      <w:r w:rsidRPr="00520500">
        <w:rPr>
          <w:rFonts w:ascii="Times New Roman" w:hAnsi="Times New Roman" w:cs="Times New Roman"/>
          <w:sz w:val="24"/>
          <w:szCs w:val="24"/>
        </w:rPr>
        <w:t>In addition, the directive specifies specific information that must be provided by the seller prior to and following the sale, such as the seller's contact information, the delivery arrangements, the right to cancel, and the total cost of the goods or services. When making a purchase of goods or services online, where customers cannot inspect the products before making a purchase, this information is essential for consum</w:t>
      </w:r>
      <w:r w:rsidR="003346CE">
        <w:rPr>
          <w:rFonts w:ascii="Times New Roman" w:hAnsi="Times New Roman" w:cs="Times New Roman"/>
          <w:sz w:val="24"/>
          <w:szCs w:val="24"/>
        </w:rPr>
        <w:t>ers to make informed decisions.</w:t>
      </w:r>
    </w:p>
    <w:p w:rsidR="00BF5272" w:rsidRPr="00520500" w:rsidRDefault="008473FA" w:rsidP="003346CE">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 xml:space="preserve"> European Union Consumer Rights Directive's requirements for the seller to provide information are not excessively burdensome. They are necessary to ensure that customers have access to accurate and comprehensive information about the goods or services they intend to purchase and to protect consumers. While purchasers can request data, they may not necessarily in every case understand what data to request</w:t>
      </w:r>
      <w:r w:rsidR="0090711A">
        <w:rPr>
          <w:rFonts w:ascii="Times New Roman" w:hAnsi="Times New Roman" w:cs="Times New Roman"/>
          <w:sz w:val="24"/>
          <w:szCs w:val="24"/>
        </w:rPr>
        <w:t>,</w:t>
      </w:r>
      <w:r w:rsidRPr="00520500">
        <w:rPr>
          <w:rFonts w:ascii="Times New Roman" w:hAnsi="Times New Roman" w:cs="Times New Roman"/>
          <w:sz w:val="24"/>
          <w:szCs w:val="24"/>
        </w:rPr>
        <w:t xml:space="preserve"> or have the option to assess the data they get. To </w:t>
      </w:r>
      <w:r w:rsidRPr="00520500">
        <w:rPr>
          <w:rFonts w:ascii="Times New Roman" w:hAnsi="Times New Roman" w:cs="Times New Roman"/>
          <w:sz w:val="24"/>
          <w:szCs w:val="24"/>
        </w:rPr>
        <w:lastRenderedPageBreak/>
        <w:t>ensure that the buyer is fully informed and protected, the seller is obligated to provide the directive-required information.</w:t>
      </w:r>
      <w:r w:rsidR="0090711A">
        <w:rPr>
          <w:rStyle w:val="FootnoteReference"/>
          <w:rFonts w:ascii="Times New Roman" w:hAnsi="Times New Roman" w:cs="Times New Roman"/>
          <w:sz w:val="24"/>
          <w:szCs w:val="24"/>
        </w:rPr>
        <w:footnoteReference w:id="9"/>
      </w:r>
      <w:r w:rsidR="003346CE">
        <w:rPr>
          <w:rFonts w:ascii="Times New Roman" w:hAnsi="Times New Roman" w:cs="Times New Roman"/>
          <w:sz w:val="24"/>
          <w:szCs w:val="24"/>
        </w:rPr>
        <w:t xml:space="preserve"> </w:t>
      </w:r>
      <w:r w:rsidR="00BF5272" w:rsidRPr="00520500">
        <w:rPr>
          <w:rFonts w:ascii="Times New Roman" w:hAnsi="Times New Roman" w:cs="Times New Roman"/>
          <w:sz w:val="24"/>
          <w:szCs w:val="24"/>
        </w:rPr>
        <w:t>The application of the Consumer Rights Directive of the European Union (Directive 2011/83/EU) in practice and the question of whether sellers' obligations to provide information are excessively burdensome can be better understood through case law. Here are a few models:</w:t>
      </w:r>
    </w:p>
    <w:p w:rsidR="00BF5272" w:rsidRPr="00520500" w:rsidRDefault="00BF5272" w:rsidP="00520500">
      <w:pPr>
        <w:spacing w:after="0" w:line="360" w:lineRule="auto"/>
        <w:jc w:val="both"/>
        <w:rPr>
          <w:rFonts w:ascii="Times New Roman" w:hAnsi="Times New Roman" w:cs="Times New Roman"/>
          <w:sz w:val="24"/>
          <w:szCs w:val="24"/>
        </w:rPr>
      </w:pPr>
    </w:p>
    <w:p w:rsidR="00BF5272" w:rsidRPr="00520500" w:rsidRDefault="00BF5272" w:rsidP="003346CE">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On account of C-310/15 (Heinz), the ECJ held that a seller should give clear and easily comprehensible data about the fundamental qualities of a product or service being sold, like its ingredients</w:t>
      </w:r>
      <w:r w:rsidR="0090711A">
        <w:rPr>
          <w:rFonts w:ascii="Times New Roman" w:hAnsi="Times New Roman" w:cs="Times New Roman"/>
          <w:sz w:val="24"/>
          <w:szCs w:val="24"/>
        </w:rPr>
        <w:t>,</w:t>
      </w:r>
      <w:r w:rsidRPr="00520500">
        <w:rPr>
          <w:rFonts w:ascii="Times New Roman" w:hAnsi="Times New Roman" w:cs="Times New Roman"/>
          <w:sz w:val="24"/>
          <w:szCs w:val="24"/>
        </w:rPr>
        <w:t xml:space="preserve"> etc., especially where the item is showcased as having medical advantages. This information was deemed necessary by the court to enable customers to make an informed purchase decision regarding the product.</w:t>
      </w:r>
    </w:p>
    <w:p w:rsidR="00BF5272" w:rsidRPr="00520500" w:rsidRDefault="00BF5272" w:rsidP="00520500">
      <w:pPr>
        <w:spacing w:after="0" w:line="360" w:lineRule="auto"/>
        <w:jc w:val="both"/>
        <w:rPr>
          <w:rFonts w:ascii="Times New Roman" w:hAnsi="Times New Roman" w:cs="Times New Roman"/>
          <w:sz w:val="24"/>
          <w:szCs w:val="24"/>
        </w:rPr>
      </w:pPr>
    </w:p>
    <w:p w:rsidR="00BF5272" w:rsidRPr="00520500" w:rsidRDefault="00BF5272" w:rsidP="003346CE">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In C-310/18 (</w:t>
      </w:r>
      <w:proofErr w:type="spellStart"/>
      <w:r w:rsidRPr="00520500">
        <w:rPr>
          <w:rFonts w:ascii="Times New Roman" w:hAnsi="Times New Roman" w:cs="Times New Roman"/>
          <w:sz w:val="24"/>
          <w:szCs w:val="24"/>
        </w:rPr>
        <w:t>Ving</w:t>
      </w:r>
      <w:proofErr w:type="spellEnd"/>
      <w:r w:rsidRPr="00520500">
        <w:rPr>
          <w:rFonts w:ascii="Times New Roman" w:hAnsi="Times New Roman" w:cs="Times New Roman"/>
          <w:sz w:val="24"/>
          <w:szCs w:val="24"/>
        </w:rPr>
        <w:t xml:space="preserve"> Sverige), the ECJ held that a vendor should give clear and brief data about the all-out cost of help, including all duties and extra expenses before the buyer puts in a request. The court held that this data was important to empower buyers to think about costs and settle on informed buying choices.</w:t>
      </w:r>
    </w:p>
    <w:p w:rsidR="00BF5272" w:rsidRPr="00520500" w:rsidRDefault="00BF5272" w:rsidP="00520500">
      <w:pPr>
        <w:spacing w:after="0" w:line="360" w:lineRule="auto"/>
        <w:jc w:val="both"/>
        <w:rPr>
          <w:rFonts w:ascii="Times New Roman" w:hAnsi="Times New Roman" w:cs="Times New Roman"/>
          <w:sz w:val="24"/>
          <w:szCs w:val="24"/>
        </w:rPr>
      </w:pPr>
    </w:p>
    <w:p w:rsidR="00BF5272" w:rsidRDefault="00BF5272" w:rsidP="003346CE">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The European Court of Justice ruled in C-249/16 (</w:t>
      </w:r>
      <w:proofErr w:type="spellStart"/>
      <w:r w:rsidRPr="00520500">
        <w:rPr>
          <w:rFonts w:ascii="Times New Roman" w:hAnsi="Times New Roman" w:cs="Times New Roman"/>
          <w:sz w:val="24"/>
          <w:szCs w:val="24"/>
        </w:rPr>
        <w:t>Klauseln</w:t>
      </w:r>
      <w:proofErr w:type="spellEnd"/>
      <w:r w:rsidRPr="00520500">
        <w:rPr>
          <w:rFonts w:ascii="Times New Roman" w:hAnsi="Times New Roman" w:cs="Times New Roman"/>
          <w:sz w:val="24"/>
          <w:szCs w:val="24"/>
        </w:rPr>
        <w:t>) that sellers must inform customers of their legal right to withdraw from a contract within a certain time frame and how to do so. The court held that this data was important to empower purchasers to arrive at an educated conclusion about whether to go into the agreement.</w:t>
      </w:r>
    </w:p>
    <w:p w:rsidR="003346CE" w:rsidRDefault="003346CE" w:rsidP="003346CE">
      <w:pPr>
        <w:spacing w:after="0" w:line="360" w:lineRule="auto"/>
        <w:ind w:firstLine="720"/>
        <w:jc w:val="both"/>
        <w:rPr>
          <w:rFonts w:ascii="Times New Roman" w:hAnsi="Times New Roman" w:cs="Times New Roman"/>
          <w:sz w:val="24"/>
          <w:szCs w:val="24"/>
        </w:rPr>
      </w:pPr>
    </w:p>
    <w:p w:rsidR="003346CE" w:rsidRPr="003346CE" w:rsidRDefault="003346CE" w:rsidP="003346CE">
      <w:pPr>
        <w:pStyle w:val="Heading2"/>
        <w:rPr>
          <w:rFonts w:ascii="Times New Roman" w:hAnsi="Times New Roman" w:cs="Times New Roman"/>
          <w:color w:val="auto"/>
          <w:sz w:val="24"/>
          <w:szCs w:val="24"/>
        </w:rPr>
      </w:pPr>
      <w:r w:rsidRPr="003346CE">
        <w:rPr>
          <w:rFonts w:ascii="Times New Roman" w:hAnsi="Times New Roman" w:cs="Times New Roman"/>
          <w:color w:val="auto"/>
          <w:sz w:val="24"/>
          <w:szCs w:val="24"/>
        </w:rPr>
        <w:t xml:space="preserve">Conclusion </w:t>
      </w:r>
    </w:p>
    <w:p w:rsidR="00A349A4" w:rsidRPr="00520500" w:rsidRDefault="00BF5272" w:rsidP="003346CE">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 xml:space="preserve">According to these cases, the European Union Consumer Rights Directive's requirements for sellers to provide information are not overly burdensome. Instead, they are needed to make sure that people can get accurate and complete information about the things they want to buy. Consumers are better protected and fair competition among businesses is facilitated by these requirements. While merchants might have to contribute time and assets to meet these prerequisites, the advantages to customers and to the commercial center overall make it a </w:t>
      </w:r>
      <w:r w:rsidRPr="00520500">
        <w:rPr>
          <w:rFonts w:ascii="Times New Roman" w:hAnsi="Times New Roman" w:cs="Times New Roman"/>
          <w:sz w:val="24"/>
          <w:szCs w:val="24"/>
        </w:rPr>
        <w:lastRenderedPageBreak/>
        <w:t>beneficial venture.</w:t>
      </w:r>
      <w:r w:rsidR="003346CE">
        <w:rPr>
          <w:rFonts w:ascii="Times New Roman" w:hAnsi="Times New Roman" w:cs="Times New Roman"/>
          <w:sz w:val="24"/>
          <w:szCs w:val="24"/>
        </w:rPr>
        <w:t xml:space="preserve"> </w:t>
      </w:r>
      <w:r w:rsidR="00A349A4" w:rsidRPr="00520500">
        <w:rPr>
          <w:rFonts w:ascii="Times New Roman" w:hAnsi="Times New Roman" w:cs="Times New Roman"/>
          <w:sz w:val="24"/>
          <w:szCs w:val="24"/>
        </w:rPr>
        <w:t>Taking everything into account, the European Association Purchaser Freedoms Mandate, Order 2011/83/EU, sets out significant prerequisites for merchants to give data to customers when the</w:t>
      </w:r>
      <w:r w:rsidR="0090711A">
        <w:rPr>
          <w:rFonts w:ascii="Times New Roman" w:hAnsi="Times New Roman" w:cs="Times New Roman"/>
          <w:sz w:val="24"/>
          <w:szCs w:val="24"/>
        </w:rPr>
        <w:t>y</w:t>
      </w:r>
      <w:r w:rsidR="00A349A4" w:rsidRPr="00520500">
        <w:rPr>
          <w:rFonts w:ascii="Times New Roman" w:hAnsi="Times New Roman" w:cs="Times New Roman"/>
          <w:sz w:val="24"/>
          <w:szCs w:val="24"/>
        </w:rPr>
        <w:t xml:space="preserve"> offer labor and products. These rules are meant to keep customers safe and make sure they can get accurate and complete information about the goods and services they want to buy.</w:t>
      </w:r>
    </w:p>
    <w:p w:rsidR="00A349A4" w:rsidRPr="00520500" w:rsidRDefault="00A349A4" w:rsidP="00520500">
      <w:pPr>
        <w:spacing w:after="0" w:line="360" w:lineRule="auto"/>
        <w:jc w:val="both"/>
        <w:rPr>
          <w:rFonts w:ascii="Times New Roman" w:hAnsi="Times New Roman" w:cs="Times New Roman"/>
          <w:sz w:val="24"/>
          <w:szCs w:val="24"/>
        </w:rPr>
      </w:pPr>
    </w:p>
    <w:p w:rsidR="00BF5272" w:rsidRPr="00520500" w:rsidRDefault="00A349A4" w:rsidP="003346CE">
      <w:pPr>
        <w:spacing w:after="0" w:line="360" w:lineRule="auto"/>
        <w:ind w:firstLine="720"/>
        <w:jc w:val="both"/>
        <w:rPr>
          <w:rFonts w:ascii="Times New Roman" w:hAnsi="Times New Roman" w:cs="Times New Roman"/>
          <w:sz w:val="24"/>
          <w:szCs w:val="24"/>
        </w:rPr>
      </w:pPr>
      <w:r w:rsidRPr="00520500">
        <w:rPr>
          <w:rFonts w:ascii="Times New Roman" w:hAnsi="Times New Roman" w:cs="Times New Roman"/>
          <w:sz w:val="24"/>
          <w:szCs w:val="24"/>
        </w:rPr>
        <w:t>Although some sellers might find these requirements to be too much of a burden, it's important to think about the advantages they provide for businesses and customers alike. Businesses can cultivate customer trust and loyalty by providing customers with clear information about the products and services they are purchasing. By ensuring that all sellers adhere to the same transparency and accountability standards, these rules also contribute to fai</w:t>
      </w:r>
      <w:r w:rsidR="003346CE">
        <w:rPr>
          <w:rFonts w:ascii="Times New Roman" w:hAnsi="Times New Roman" w:cs="Times New Roman"/>
          <w:sz w:val="24"/>
          <w:szCs w:val="24"/>
        </w:rPr>
        <w:t xml:space="preserve">r competition among businesses. </w:t>
      </w:r>
      <w:r w:rsidRPr="00520500">
        <w:rPr>
          <w:rFonts w:ascii="Times New Roman" w:hAnsi="Times New Roman" w:cs="Times New Roman"/>
          <w:sz w:val="24"/>
          <w:szCs w:val="24"/>
        </w:rPr>
        <w:t>Furthermore, consumers and businesses are not the only ones who can benefit from the European Union's Consumer Rights Directive. By ensuring that consumers can purchase goods and services from businesses in other member states with confidence and ease, they also help to strengthen the European single market.</w:t>
      </w:r>
      <w:r w:rsidR="003346CE">
        <w:rPr>
          <w:rFonts w:ascii="Times New Roman" w:hAnsi="Times New Roman" w:cs="Times New Roman"/>
          <w:sz w:val="24"/>
          <w:szCs w:val="24"/>
        </w:rPr>
        <w:t xml:space="preserve"> </w:t>
      </w:r>
      <w:r w:rsidRPr="00520500">
        <w:rPr>
          <w:rFonts w:ascii="Times New Roman" w:hAnsi="Times New Roman" w:cs="Times New Roman"/>
          <w:sz w:val="24"/>
          <w:szCs w:val="24"/>
        </w:rPr>
        <w:t>Therefore, despite the fact that requiring sellers to provide information may be time-consuming, it is necessary to ensure that customers are safeguarded and that businesses operate in an honest and open manner. We believe that the benefits of the Directive far outweigh any potential burden it places on sellers, and meeting these requirements should be viewed as an investment in businesses' long-term success and viability.</w:t>
      </w:r>
    </w:p>
    <w:sectPr w:rsidR="00BF5272" w:rsidRPr="005205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2F4" w:rsidRDefault="006F62F4" w:rsidP="0090711A">
      <w:pPr>
        <w:spacing w:after="0" w:line="240" w:lineRule="auto"/>
      </w:pPr>
      <w:r>
        <w:separator/>
      </w:r>
    </w:p>
  </w:endnote>
  <w:endnote w:type="continuationSeparator" w:id="0">
    <w:p w:rsidR="006F62F4" w:rsidRDefault="006F62F4" w:rsidP="0090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2F4" w:rsidRDefault="006F62F4" w:rsidP="0090711A">
      <w:pPr>
        <w:spacing w:after="0" w:line="240" w:lineRule="auto"/>
      </w:pPr>
      <w:r>
        <w:separator/>
      </w:r>
    </w:p>
  </w:footnote>
  <w:footnote w:type="continuationSeparator" w:id="0">
    <w:p w:rsidR="006F62F4" w:rsidRDefault="006F62F4" w:rsidP="0090711A">
      <w:pPr>
        <w:spacing w:after="0" w:line="240" w:lineRule="auto"/>
      </w:pPr>
      <w:r>
        <w:continuationSeparator/>
      </w:r>
    </w:p>
  </w:footnote>
  <w:footnote w:id="1">
    <w:p w:rsidR="0090711A" w:rsidRDefault="0090711A">
      <w:pPr>
        <w:pStyle w:val="FootnoteText"/>
      </w:pPr>
      <w:r>
        <w:rPr>
          <w:rStyle w:val="FootnoteReference"/>
        </w:rPr>
        <w:footnoteRef/>
      </w:r>
      <w:r>
        <w:t xml:space="preserve"> </w:t>
      </w:r>
      <w:r>
        <w:rPr>
          <w:rFonts w:ascii="Arial" w:hAnsi="Arial" w:cs="Arial"/>
          <w:color w:val="222222"/>
          <w:shd w:val="clear" w:color="auto" w:fill="FFFFFF"/>
        </w:rPr>
        <w:t>Kumar, R., 2021. South Asia: Multilateral trade agreements and untap</w:t>
      </w:r>
    </w:p>
  </w:footnote>
  <w:footnote w:id="2">
    <w:p w:rsidR="0090711A" w:rsidRDefault="0090711A">
      <w:pPr>
        <w:pStyle w:val="FootnoteText"/>
      </w:pPr>
      <w:r>
        <w:rPr>
          <w:rStyle w:val="FootnoteReference"/>
        </w:rPr>
        <w:footnoteRef/>
      </w:r>
      <w:r>
        <w:t xml:space="preserve"> </w:t>
      </w:r>
      <w:r>
        <w:rPr>
          <w:rFonts w:ascii="Arial" w:hAnsi="Arial" w:cs="Arial"/>
          <w:color w:val="222222"/>
          <w:shd w:val="clear" w:color="auto" w:fill="FFFFFF"/>
        </w:rPr>
        <w:t>Nguyen, D.B., 2019. A new examination of the impacts of regional trade agreements on international trade patterns. </w:t>
      </w:r>
      <w:r>
        <w:rPr>
          <w:rFonts w:ascii="Arial" w:hAnsi="Arial" w:cs="Arial"/>
          <w:i/>
          <w:iCs/>
          <w:color w:val="222222"/>
          <w:shd w:val="clear" w:color="auto" w:fill="FFFFFF"/>
        </w:rPr>
        <w:t>Journal of Economic Integration</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(2), pp.236-279.</w:t>
      </w:r>
    </w:p>
  </w:footnote>
  <w:footnote w:id="3">
    <w:p w:rsidR="0090711A" w:rsidRDefault="0090711A">
      <w:pPr>
        <w:pStyle w:val="FootnoteText"/>
      </w:pPr>
      <w:r>
        <w:rPr>
          <w:rStyle w:val="FootnoteReference"/>
        </w:rPr>
        <w:footnoteRef/>
      </w:r>
      <w:r>
        <w:t xml:space="preserve"> </w:t>
      </w:r>
      <w:proofErr w:type="spellStart"/>
      <w:r>
        <w:rPr>
          <w:rFonts w:ascii="Arial" w:hAnsi="Arial" w:cs="Arial"/>
          <w:color w:val="222222"/>
          <w:shd w:val="clear" w:color="auto" w:fill="FFFFFF"/>
        </w:rPr>
        <w:t>Schnepf</w:t>
      </w:r>
      <w:proofErr w:type="spellEnd"/>
      <w:r>
        <w:rPr>
          <w:rFonts w:ascii="Arial" w:hAnsi="Arial" w:cs="Arial"/>
          <w:color w:val="222222"/>
          <w:shd w:val="clear" w:color="auto" w:fill="FFFFFF"/>
        </w:rPr>
        <w:t>, R., 2014, February. Status of the WTO Brazil-US Cotton Case. Library of Congress, Congressional Research Service.</w:t>
      </w:r>
    </w:p>
  </w:footnote>
  <w:footnote w:id="4">
    <w:p w:rsidR="0090711A" w:rsidRDefault="0090711A">
      <w:pPr>
        <w:pStyle w:val="FootnoteText"/>
      </w:pPr>
      <w:r>
        <w:rPr>
          <w:rStyle w:val="FootnoteReference"/>
        </w:rPr>
        <w:footnoteRef/>
      </w:r>
      <w:r>
        <w:t xml:space="preserve"> </w:t>
      </w:r>
      <w:r>
        <w:rPr>
          <w:rFonts w:ascii="Arial" w:hAnsi="Arial" w:cs="Arial"/>
          <w:color w:val="222222"/>
          <w:shd w:val="clear" w:color="auto" w:fill="FFFFFF"/>
        </w:rPr>
        <w:t xml:space="preserve">Bagwell, K. and </w:t>
      </w:r>
      <w:proofErr w:type="spellStart"/>
      <w:r>
        <w:rPr>
          <w:rFonts w:ascii="Arial" w:hAnsi="Arial" w:cs="Arial"/>
          <w:color w:val="222222"/>
          <w:shd w:val="clear" w:color="auto" w:fill="FFFFFF"/>
        </w:rPr>
        <w:t>Staiger</w:t>
      </w:r>
      <w:proofErr w:type="spellEnd"/>
      <w:r>
        <w:rPr>
          <w:rFonts w:ascii="Arial" w:hAnsi="Arial" w:cs="Arial"/>
          <w:color w:val="222222"/>
          <w:shd w:val="clear" w:color="auto" w:fill="FFFFFF"/>
        </w:rPr>
        <w:t>, R.W., 2004. Multilateral trade negotiations, bilateral opportunism and the rules of GATT/WTO. </w:t>
      </w:r>
      <w:r>
        <w:rPr>
          <w:rFonts w:ascii="Arial" w:hAnsi="Arial" w:cs="Arial"/>
          <w:i/>
          <w:iCs/>
          <w:color w:val="222222"/>
          <w:shd w:val="clear" w:color="auto" w:fill="FFFFFF"/>
        </w:rPr>
        <w:t>Journal of International Economics</w:t>
      </w:r>
      <w:r>
        <w:rPr>
          <w:rFonts w:ascii="Arial" w:hAnsi="Arial" w:cs="Arial"/>
          <w:color w:val="222222"/>
          <w:shd w:val="clear" w:color="auto" w:fill="FFFFFF"/>
        </w:rPr>
        <w:t>, </w:t>
      </w:r>
      <w:r>
        <w:rPr>
          <w:rFonts w:ascii="Arial" w:hAnsi="Arial" w:cs="Arial"/>
          <w:i/>
          <w:iCs/>
          <w:color w:val="222222"/>
          <w:shd w:val="clear" w:color="auto" w:fill="FFFFFF"/>
        </w:rPr>
        <w:t>63</w:t>
      </w:r>
      <w:r>
        <w:rPr>
          <w:rFonts w:ascii="Arial" w:hAnsi="Arial" w:cs="Arial"/>
          <w:color w:val="222222"/>
          <w:shd w:val="clear" w:color="auto" w:fill="FFFFFF"/>
        </w:rPr>
        <w:t>(1), pp.1-29.</w:t>
      </w:r>
    </w:p>
  </w:footnote>
  <w:footnote w:id="5">
    <w:p w:rsidR="0090711A" w:rsidRDefault="0090711A">
      <w:pPr>
        <w:pStyle w:val="FootnoteText"/>
      </w:pPr>
      <w:r>
        <w:rPr>
          <w:rStyle w:val="FootnoteReference"/>
        </w:rPr>
        <w:footnoteRef/>
      </w:r>
      <w:r>
        <w:t xml:space="preserve"> </w:t>
      </w:r>
      <w:proofErr w:type="spellStart"/>
      <w:r>
        <w:rPr>
          <w:rFonts w:ascii="Arial" w:hAnsi="Arial" w:cs="Arial"/>
          <w:color w:val="222222"/>
          <w:shd w:val="clear" w:color="auto" w:fill="FFFFFF"/>
        </w:rPr>
        <w:t>Kahraman</w:t>
      </w:r>
      <w:proofErr w:type="spellEnd"/>
      <w:r>
        <w:rPr>
          <w:rFonts w:ascii="Arial" w:hAnsi="Arial" w:cs="Arial"/>
          <w:color w:val="222222"/>
          <w:shd w:val="clear" w:color="auto" w:fill="FFFFFF"/>
        </w:rPr>
        <w:t xml:space="preserve">, S., 2022. Brexit and the EU-UK Trade and Cooperation Agreement in comparison: EU principles and practices of governing the </w:t>
      </w:r>
      <w:proofErr w:type="spellStart"/>
      <w:r>
        <w:rPr>
          <w:rFonts w:ascii="Arial" w:hAnsi="Arial" w:cs="Arial"/>
          <w:color w:val="222222"/>
          <w:shd w:val="clear" w:color="auto" w:fill="FFFFFF"/>
        </w:rPr>
        <w:t>neighbourhood</w:t>
      </w:r>
      <w:proofErr w:type="spellEnd"/>
      <w:r>
        <w:rPr>
          <w:rFonts w:ascii="Arial" w:hAnsi="Arial" w:cs="Arial"/>
          <w:color w:val="222222"/>
          <w:shd w:val="clear" w:color="auto" w:fill="FFFFFF"/>
        </w:rPr>
        <w:t>. </w:t>
      </w:r>
      <w:r>
        <w:rPr>
          <w:rFonts w:ascii="Arial" w:hAnsi="Arial" w:cs="Arial"/>
          <w:i/>
          <w:iCs/>
          <w:color w:val="222222"/>
          <w:shd w:val="clear" w:color="auto" w:fill="FFFFFF"/>
        </w:rPr>
        <w:t>Journal of Contemporary European Studies</w:t>
      </w:r>
      <w:r>
        <w:rPr>
          <w:rFonts w:ascii="Arial" w:hAnsi="Arial" w:cs="Arial"/>
          <w:color w:val="222222"/>
          <w:shd w:val="clear" w:color="auto" w:fill="FFFFFF"/>
        </w:rPr>
        <w:t>, pp.1-16.</w:t>
      </w:r>
    </w:p>
  </w:footnote>
  <w:footnote w:id="6">
    <w:p w:rsidR="0090711A" w:rsidRDefault="0090711A">
      <w:pPr>
        <w:pStyle w:val="FootnoteText"/>
      </w:pPr>
      <w:r>
        <w:rPr>
          <w:rStyle w:val="FootnoteReference"/>
        </w:rPr>
        <w:footnoteRef/>
      </w:r>
      <w:r>
        <w:t xml:space="preserve"> </w:t>
      </w:r>
      <w:proofErr w:type="spellStart"/>
      <w:r>
        <w:rPr>
          <w:rFonts w:ascii="Arial" w:hAnsi="Arial" w:cs="Arial"/>
          <w:color w:val="222222"/>
          <w:shd w:val="clear" w:color="auto" w:fill="FFFFFF"/>
        </w:rPr>
        <w:t>Chirita</w:t>
      </w:r>
      <w:proofErr w:type="spellEnd"/>
      <w:r>
        <w:rPr>
          <w:rFonts w:ascii="Arial" w:hAnsi="Arial" w:cs="Arial"/>
          <w:color w:val="222222"/>
          <w:shd w:val="clear" w:color="auto" w:fill="FFFFFF"/>
        </w:rPr>
        <w:t>, A.D., 2012. The impact of Directive 2011/83/EU on consumer rights. </w:t>
      </w:r>
      <w:proofErr w:type="spellStart"/>
      <w:r>
        <w:rPr>
          <w:rFonts w:ascii="Arial" w:hAnsi="Arial" w:cs="Arial"/>
          <w:i/>
          <w:iCs/>
          <w:color w:val="222222"/>
          <w:shd w:val="clear" w:color="auto" w:fill="FFFFFF"/>
        </w:rPr>
        <w:t>Keirse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Samoy</w:t>
      </w:r>
      <w:proofErr w:type="spellEnd"/>
      <w:r>
        <w:rPr>
          <w:rFonts w:ascii="Arial" w:hAnsi="Arial" w:cs="Arial"/>
          <w:i/>
          <w:iCs/>
          <w:color w:val="222222"/>
          <w:shd w:val="clear" w:color="auto" w:fill="FFFFFF"/>
        </w:rPr>
        <w:t xml:space="preserve"> and Loos, Cambridge, </w:t>
      </w:r>
      <w:proofErr w:type="spellStart"/>
      <w:r>
        <w:rPr>
          <w:rFonts w:ascii="Arial" w:hAnsi="Arial" w:cs="Arial"/>
          <w:i/>
          <w:iCs/>
          <w:color w:val="222222"/>
          <w:shd w:val="clear" w:color="auto" w:fill="FFFFFF"/>
        </w:rPr>
        <w:t>Intersentia</w:t>
      </w:r>
      <w:proofErr w:type="spellEnd"/>
      <w:r>
        <w:rPr>
          <w:rFonts w:ascii="Arial" w:hAnsi="Arial" w:cs="Arial"/>
          <w:color w:val="222222"/>
          <w:shd w:val="clear" w:color="auto" w:fill="FFFFFF"/>
        </w:rPr>
        <w:t>, pp.65-82.</w:t>
      </w:r>
    </w:p>
  </w:footnote>
  <w:footnote w:id="7">
    <w:p w:rsidR="0090711A" w:rsidRDefault="0090711A">
      <w:pPr>
        <w:pStyle w:val="FootnoteText"/>
      </w:pPr>
      <w:r>
        <w:rPr>
          <w:rStyle w:val="FootnoteReference"/>
        </w:rPr>
        <w:footnoteRef/>
      </w:r>
      <w:r>
        <w:t xml:space="preserve"> </w:t>
      </w:r>
      <w:proofErr w:type="spellStart"/>
      <w:r>
        <w:rPr>
          <w:rFonts w:ascii="Arial" w:hAnsi="Arial" w:cs="Arial"/>
          <w:color w:val="222222"/>
          <w:shd w:val="clear" w:color="auto" w:fill="FFFFFF"/>
        </w:rPr>
        <w:t>Markou</w:t>
      </w:r>
      <w:proofErr w:type="spellEnd"/>
      <w:r>
        <w:rPr>
          <w:rFonts w:ascii="Arial" w:hAnsi="Arial" w:cs="Arial"/>
          <w:color w:val="222222"/>
          <w:shd w:val="clear" w:color="auto" w:fill="FFFFFF"/>
        </w:rPr>
        <w:t>, C., 2022. Directive 2011/83/EU of the European Pa</w:t>
      </w:r>
    </w:p>
  </w:footnote>
  <w:footnote w:id="8">
    <w:p w:rsidR="0090711A" w:rsidRDefault="0090711A">
      <w:pPr>
        <w:pStyle w:val="FootnoteText"/>
      </w:pPr>
      <w:r>
        <w:rPr>
          <w:rStyle w:val="FootnoteReference"/>
        </w:rPr>
        <w:footnoteRef/>
      </w:r>
      <w:r>
        <w:t xml:space="preserve"> </w:t>
      </w:r>
      <w:proofErr w:type="spellStart"/>
      <w:r>
        <w:rPr>
          <w:rFonts w:ascii="Arial" w:hAnsi="Arial" w:cs="Arial"/>
          <w:color w:val="222222"/>
          <w:shd w:val="clear" w:color="auto" w:fill="FFFFFF"/>
        </w:rPr>
        <w:t>Markou</w:t>
      </w:r>
      <w:proofErr w:type="spellEnd"/>
      <w:r>
        <w:rPr>
          <w:rFonts w:ascii="Arial" w:hAnsi="Arial" w:cs="Arial"/>
          <w:color w:val="222222"/>
          <w:shd w:val="clear" w:color="auto" w:fill="FFFFFF"/>
        </w:rPr>
        <w:t>, C., 2017. Directive 2011/83/EU on consumer rights. In </w:t>
      </w:r>
      <w:r>
        <w:rPr>
          <w:rFonts w:ascii="Arial" w:hAnsi="Arial" w:cs="Arial"/>
          <w:i/>
          <w:iCs/>
          <w:color w:val="222222"/>
          <w:shd w:val="clear" w:color="auto" w:fill="FFFFFF"/>
        </w:rPr>
        <w:t>EU Regulation of E-Commerce</w:t>
      </w:r>
      <w:r>
        <w:rPr>
          <w:rFonts w:ascii="Arial" w:hAnsi="Arial" w:cs="Arial"/>
          <w:color w:val="222222"/>
          <w:shd w:val="clear" w:color="auto" w:fill="FFFFFF"/>
        </w:rPr>
        <w:t> (pp. 177-229). Edward Elgar Publishing.</w:t>
      </w:r>
    </w:p>
  </w:footnote>
  <w:footnote w:id="9">
    <w:p w:rsidR="0090711A" w:rsidRDefault="0090711A">
      <w:pPr>
        <w:pStyle w:val="FootnoteText"/>
      </w:pPr>
      <w:r>
        <w:rPr>
          <w:rStyle w:val="FootnoteReference"/>
        </w:rPr>
        <w:footnoteRef/>
      </w:r>
      <w:r>
        <w:t xml:space="preserve"> </w:t>
      </w:r>
      <w:proofErr w:type="spellStart"/>
      <w:r>
        <w:rPr>
          <w:rFonts w:ascii="Arial" w:hAnsi="Arial" w:cs="Arial"/>
          <w:color w:val="222222"/>
          <w:shd w:val="clear" w:color="auto" w:fill="FFFFFF"/>
        </w:rPr>
        <w:t>Aneta</w:t>
      </w:r>
      <w:proofErr w:type="spellEnd"/>
      <w:r>
        <w:rPr>
          <w:rFonts w:ascii="Arial" w:hAnsi="Arial" w:cs="Arial"/>
          <w:color w:val="222222"/>
          <w:shd w:val="clear" w:color="auto" w:fill="FFFFFF"/>
        </w:rPr>
        <w:t>, K., 2017. Contracts Concerning Rights in Immovable Property in the Light of Directive 2011/83/EU, and the Consumer Rights Act Implementing It.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Mzc1NDC2sLSwsDBW0lEKTi0uzszPAykwrAUAMtdBGSwAAAA="/>
  </w:docVars>
  <w:rsids>
    <w:rsidRoot w:val="00583B27"/>
    <w:rsid w:val="0010792C"/>
    <w:rsid w:val="002D72E4"/>
    <w:rsid w:val="003346CE"/>
    <w:rsid w:val="003E1D7C"/>
    <w:rsid w:val="005170EC"/>
    <w:rsid w:val="00520500"/>
    <w:rsid w:val="00552B53"/>
    <w:rsid w:val="00583B27"/>
    <w:rsid w:val="00671DF4"/>
    <w:rsid w:val="006F62F4"/>
    <w:rsid w:val="008473FA"/>
    <w:rsid w:val="008A4BFF"/>
    <w:rsid w:val="0090711A"/>
    <w:rsid w:val="00A349A4"/>
    <w:rsid w:val="00A37EB3"/>
    <w:rsid w:val="00A57E74"/>
    <w:rsid w:val="00BF5272"/>
    <w:rsid w:val="00EA4BFB"/>
    <w:rsid w:val="00EE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DCA9"/>
  <w15:docId w15:val="{4F33411C-0C1A-4A0E-9DEB-187FDE2E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05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5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0500"/>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9071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11A"/>
    <w:rPr>
      <w:sz w:val="20"/>
      <w:szCs w:val="20"/>
    </w:rPr>
  </w:style>
  <w:style w:type="character" w:styleId="FootnoteReference">
    <w:name w:val="footnote reference"/>
    <w:basedOn w:val="DefaultParagraphFont"/>
    <w:uiPriority w:val="99"/>
    <w:semiHidden/>
    <w:unhideWhenUsed/>
    <w:rsid w:val="00907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76979-15EE-4A3B-AADB-B8FC2460A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2539</Words>
  <Characters>14475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 Smart</dc:creator>
  <cp:keywords/>
  <dc:description/>
  <cp:lastModifiedBy>AI TECH</cp:lastModifiedBy>
  <cp:revision>14</cp:revision>
  <dcterms:created xsi:type="dcterms:W3CDTF">2023-05-04T09:03:00Z</dcterms:created>
  <dcterms:modified xsi:type="dcterms:W3CDTF">2023-11-23T15:57:00Z</dcterms:modified>
</cp:coreProperties>
</file>